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6CBA" w14:textId="77777777" w:rsidR="000C5FD3" w:rsidRDefault="000C5FD3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  <w:r>
        <w:rPr>
          <w:rFonts w:ascii="Poppins" w:hAnsi="Poppins"/>
          <w:b/>
          <w:bCs/>
          <w:color w:val="340051"/>
          <w:sz w:val="19"/>
          <w:szCs w:val="19"/>
        </w:rPr>
        <w:t>The Didcot Powerhouse Fund</w:t>
      </w:r>
    </w:p>
    <w:p w14:paraId="33870C57" w14:textId="3D0CE03B" w:rsidR="000C5FD3" w:rsidRDefault="000C5FD3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  <w:r>
        <w:rPr>
          <w:rFonts w:ascii="Poppins" w:hAnsi="Poppins"/>
          <w:b/>
          <w:bCs/>
          <w:color w:val="340051"/>
          <w:sz w:val="19"/>
          <w:szCs w:val="19"/>
        </w:rPr>
        <w:t>Fuelling Better Futures</w:t>
      </w:r>
    </w:p>
    <w:p w14:paraId="320302AA" w14:textId="3889F552" w:rsidR="00250275" w:rsidRDefault="00250275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</w:p>
    <w:p w14:paraId="0CB9033A" w14:textId="7F602C60" w:rsidR="00250275" w:rsidRPr="00250275" w:rsidRDefault="002E72D7" w:rsidP="00250275">
      <w:pPr>
        <w:shd w:val="clear" w:color="auto" w:fill="F4F4F3"/>
        <w:spacing w:before="100" w:beforeAutospacing="1" w:after="100" w:afterAutospacing="1"/>
        <w:jc w:val="center"/>
        <w:outlineLvl w:val="3"/>
        <w:rPr>
          <w:rFonts w:ascii="Poppins" w:eastAsia="Times New Roman" w:hAnsi="Poppins" w:cs="Poppins"/>
          <w:color w:val="3F2079"/>
        </w:rPr>
      </w:pPr>
      <w:r>
        <w:rPr>
          <w:rFonts w:ascii="Poppins" w:eastAsia="Times New Roman" w:hAnsi="Poppins" w:cs="Poppins"/>
          <w:color w:val="3F2079"/>
        </w:rPr>
        <w:t>Ian Busby</w:t>
      </w:r>
    </w:p>
    <w:p w14:paraId="0AC185F8" w14:textId="43056C52" w:rsidR="002E72D7" w:rsidRDefault="002E72D7" w:rsidP="002E72D7">
      <w:pPr>
        <w:shd w:val="clear" w:color="auto" w:fill="FFFFFF"/>
        <w:rPr>
          <w:rFonts w:ascii="Poppins" w:eastAsia="Times New Roman" w:hAnsi="Poppins" w:cs="Poppins"/>
          <w:color w:val="303030"/>
          <w:sz w:val="23"/>
          <w:szCs w:val="23"/>
        </w:rPr>
      </w:pPr>
      <w:r w:rsidRPr="002E72D7">
        <w:rPr>
          <w:rFonts w:ascii="Poppins" w:eastAsia="Times New Roman" w:hAnsi="Poppins" w:cs="Poppins"/>
          <w:color w:val="303030"/>
          <w:sz w:val="23"/>
          <w:szCs w:val="23"/>
        </w:rPr>
        <w:t xml:space="preserve">OCF’s Board of Trustees </w:t>
      </w:r>
      <w:r>
        <w:rPr>
          <w:rFonts w:ascii="Poppins" w:eastAsia="Times New Roman" w:hAnsi="Poppins" w:cs="Poppins"/>
          <w:color w:val="303030"/>
          <w:sz w:val="23"/>
          <w:szCs w:val="23"/>
        </w:rPr>
        <w:t xml:space="preserve">recently 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appoint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ed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 xml:space="preserve"> Ian Busby as Chair</w:t>
      </w:r>
      <w:r>
        <w:rPr>
          <w:rFonts w:ascii="Poppins" w:eastAsia="Times New Roman" w:hAnsi="Poppins" w:cs="Poppins"/>
          <w:color w:val="303030"/>
          <w:sz w:val="23"/>
          <w:szCs w:val="23"/>
        </w:rPr>
        <w:t xml:space="preserve"> and The Didcot Powerhouse Fund is delighted that he has agreed to join the Grants panel for Powerhouse, replacing Anne Davies who has now retired. </w:t>
      </w:r>
    </w:p>
    <w:p w14:paraId="722A2670" w14:textId="77777777" w:rsidR="002E72D7" w:rsidRDefault="002E72D7" w:rsidP="002E72D7">
      <w:pPr>
        <w:shd w:val="clear" w:color="auto" w:fill="FFFFFF"/>
        <w:rPr>
          <w:rFonts w:ascii="Poppins" w:eastAsia="Times New Roman" w:hAnsi="Poppins" w:cs="Poppins"/>
          <w:color w:val="303030"/>
          <w:sz w:val="23"/>
          <w:szCs w:val="23"/>
        </w:rPr>
      </w:pPr>
    </w:p>
    <w:p w14:paraId="06D3774A" w14:textId="0D6F02D1" w:rsidR="002E72D7" w:rsidRDefault="002E72D7" w:rsidP="002E72D7">
      <w:pPr>
        <w:shd w:val="clear" w:color="auto" w:fill="FFFFFF"/>
        <w:rPr>
          <w:rFonts w:ascii="Poppins" w:eastAsia="Times New Roman" w:hAnsi="Poppins" w:cs="Poppins"/>
          <w:color w:val="303030"/>
          <w:sz w:val="23"/>
          <w:szCs w:val="23"/>
        </w:rPr>
      </w:pP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An </w:t>
      </w:r>
      <w:hyperlink r:id="rId7" w:tgtFrame="_blank" w:history="1">
        <w:r w:rsidRPr="002E72D7">
          <w:rPr>
            <w:rFonts w:ascii="Poppins" w:eastAsia="Times New Roman" w:hAnsi="Poppins" w:cs="Poppins"/>
            <w:sz w:val="23"/>
            <w:szCs w:val="23"/>
            <w:u w:val="single"/>
          </w:rPr>
          <w:t>Oxford University graduate</w:t>
        </w:r>
      </w:hyperlink>
      <w:r w:rsidRPr="002E72D7">
        <w:rPr>
          <w:rFonts w:ascii="Poppins" w:eastAsia="Times New Roman" w:hAnsi="Poppins" w:cs="Poppins"/>
          <w:sz w:val="23"/>
          <w:szCs w:val="23"/>
        </w:rPr>
        <w:t xml:space="preserve">, 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Ian brings a wealth of professional experience</w:t>
      </w:r>
      <w:r>
        <w:rPr>
          <w:rFonts w:ascii="Poppins" w:eastAsia="Times New Roman" w:hAnsi="Poppins" w:cs="Poppins"/>
          <w:color w:val="303030"/>
          <w:sz w:val="23"/>
          <w:szCs w:val="23"/>
        </w:rPr>
        <w:t xml:space="preserve"> with him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 xml:space="preserve">, </w:t>
      </w:r>
      <w:r>
        <w:rPr>
          <w:rFonts w:ascii="Poppins" w:eastAsia="Times New Roman" w:hAnsi="Poppins" w:cs="Poppins"/>
          <w:color w:val="303030"/>
          <w:sz w:val="23"/>
          <w:szCs w:val="23"/>
        </w:rPr>
        <w:t xml:space="preserve">and has had 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a long career in business services</w:t>
      </w:r>
      <w:r>
        <w:rPr>
          <w:rFonts w:ascii="Poppins" w:eastAsia="Times New Roman" w:hAnsi="Poppins" w:cs="Poppins"/>
          <w:color w:val="303030"/>
          <w:sz w:val="23"/>
          <w:szCs w:val="23"/>
        </w:rPr>
        <w:t xml:space="preserve">. 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 xml:space="preserve">He spent 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several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 xml:space="preserve"> years as a civil servant in Whitehall before changing career to become a management consultant at Deloitte. As a Partner, he led the European e-commerce practice. He then became CEO of a US/UK venture capital-funded tech start-up that was an early promoter of online solutions to business, including cloud computing.</w:t>
      </w:r>
    </w:p>
    <w:p w14:paraId="0482D82E" w14:textId="77777777" w:rsidR="002E72D7" w:rsidRPr="002E72D7" w:rsidRDefault="002E72D7" w:rsidP="002E72D7">
      <w:pPr>
        <w:shd w:val="clear" w:color="auto" w:fill="FFFFFF"/>
        <w:rPr>
          <w:rFonts w:ascii="Poppins" w:eastAsia="Times New Roman" w:hAnsi="Poppins" w:cs="Poppins"/>
          <w:color w:val="303030"/>
          <w:sz w:val="23"/>
          <w:szCs w:val="23"/>
        </w:rPr>
      </w:pPr>
    </w:p>
    <w:p w14:paraId="799417CA" w14:textId="34E481B8" w:rsidR="002E72D7" w:rsidRPr="002E72D7" w:rsidRDefault="002E72D7" w:rsidP="002E72D7">
      <w:pPr>
        <w:shd w:val="clear" w:color="auto" w:fill="FFFFFF"/>
        <w:rPr>
          <w:rFonts w:ascii="Poppins" w:eastAsia="Times New Roman" w:hAnsi="Poppins" w:cs="Poppins"/>
          <w:color w:val="303030"/>
          <w:sz w:val="23"/>
          <w:szCs w:val="23"/>
        </w:rPr>
      </w:pP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Ian is an Oxford resident committed to bettering wellbeing across the county. In 2012 he was appointed the first Chair of the Board of the </w:t>
      </w:r>
      <w:hyperlink r:id="rId8" w:tgtFrame="_blank" w:history="1">
        <w:r w:rsidRPr="002E72D7">
          <w:rPr>
            <w:rFonts w:ascii="Poppins" w:eastAsia="Times New Roman" w:hAnsi="Poppins" w:cs="Poppins"/>
            <w:sz w:val="23"/>
            <w:szCs w:val="23"/>
            <w:u w:val="single"/>
          </w:rPr>
          <w:t>NHS Oxfordshire Clinical Commissioning Group</w:t>
        </w:r>
      </w:hyperlink>
      <w:r w:rsidRPr="002E72D7">
        <w:rPr>
          <w:rFonts w:ascii="Poppins" w:eastAsia="Times New Roman" w:hAnsi="Poppins" w:cs="Poppins"/>
          <w:color w:val="303030"/>
          <w:sz w:val="23"/>
          <w:szCs w:val="23"/>
          <w:u w:val="single"/>
        </w:rPr>
        <w:t>,</w:t>
      </w:r>
      <w:r w:rsidRPr="002E72D7">
        <w:rPr>
          <w:rFonts w:ascii="Poppins" w:eastAsia="Times New Roman" w:hAnsi="Poppins" w:cs="Poppins"/>
          <w:b/>
          <w:bCs/>
          <w:color w:val="303030"/>
          <w:sz w:val="23"/>
          <w:szCs w:val="23"/>
        </w:rPr>
        <w:t xml:space="preserve"> 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which oversees health services for over 700,000 people living in Oxfordshire. He was also deputy chair of an Oxford school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’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>s academy trust.</w:t>
      </w:r>
    </w:p>
    <w:p w14:paraId="1E1A2614" w14:textId="77777777" w:rsidR="002E72D7" w:rsidRPr="002E72D7" w:rsidRDefault="002E72D7" w:rsidP="002E72D7">
      <w:pPr>
        <w:shd w:val="clear" w:color="auto" w:fill="FFFFFF"/>
        <w:rPr>
          <w:rFonts w:ascii="Poppins" w:eastAsia="Times New Roman" w:hAnsi="Poppins" w:cs="Poppins"/>
          <w:color w:val="303030"/>
          <w:sz w:val="23"/>
          <w:szCs w:val="23"/>
        </w:rPr>
      </w:pPr>
    </w:p>
    <w:p w14:paraId="41618C48" w14:textId="18394B3E" w:rsidR="002E72D7" w:rsidRPr="002E72D7" w:rsidRDefault="002E72D7" w:rsidP="002E72D7">
      <w:pPr>
        <w:shd w:val="clear" w:color="auto" w:fill="FFFFFF"/>
        <w:spacing w:after="150"/>
        <w:rPr>
          <w:rFonts w:ascii="Poppins" w:eastAsia="Times New Roman" w:hAnsi="Poppins" w:cs="Poppins"/>
          <w:color w:val="303030"/>
          <w:sz w:val="23"/>
          <w:szCs w:val="23"/>
        </w:rPr>
      </w:pPr>
      <w:r w:rsidRPr="002E72D7">
        <w:rPr>
          <w:rFonts w:ascii="Poppins" w:eastAsia="Times New Roman" w:hAnsi="Poppins" w:cs="Poppins"/>
          <w:color w:val="303030"/>
          <w:sz w:val="23"/>
          <w:szCs w:val="23"/>
        </w:rPr>
        <w:t xml:space="preserve">Ian will use this </w:t>
      </w:r>
      <w:r>
        <w:rPr>
          <w:rFonts w:ascii="Poppins" w:eastAsia="Times New Roman" w:hAnsi="Poppins" w:cs="Poppins"/>
          <w:color w:val="303030"/>
          <w:sz w:val="23"/>
          <w:szCs w:val="23"/>
        </w:rPr>
        <w:t xml:space="preserve">extensive </w:t>
      </w:r>
      <w:r w:rsidRPr="002E72D7">
        <w:rPr>
          <w:rFonts w:ascii="Poppins" w:eastAsia="Times New Roman" w:hAnsi="Poppins" w:cs="Poppins"/>
          <w:color w:val="303030"/>
          <w:sz w:val="23"/>
          <w:szCs w:val="23"/>
        </w:rPr>
        <w:t xml:space="preserve">expertise </w:t>
      </w:r>
      <w:r>
        <w:rPr>
          <w:rFonts w:ascii="Poppins" w:eastAsia="Times New Roman" w:hAnsi="Poppins" w:cs="Poppins"/>
          <w:color w:val="303030"/>
          <w:sz w:val="23"/>
          <w:szCs w:val="23"/>
        </w:rPr>
        <w:t>to support Didcot Powerhouse’s annual community grant-giving</w:t>
      </w:r>
      <w:r w:rsidR="002A7BF4">
        <w:rPr>
          <w:rFonts w:ascii="Poppins" w:eastAsia="Times New Roman" w:hAnsi="Poppins" w:cs="Poppins"/>
          <w:color w:val="303030"/>
          <w:sz w:val="23"/>
          <w:szCs w:val="23"/>
        </w:rPr>
        <w:t xml:space="preserve"> activities. </w:t>
      </w:r>
    </w:p>
    <w:p w14:paraId="1F952228" w14:textId="77777777" w:rsidR="00250275" w:rsidRDefault="00250275" w:rsidP="00250275">
      <w:pPr>
        <w:ind w:right="373"/>
        <w:jc w:val="both"/>
        <w:rPr>
          <w:rFonts w:ascii="Poppins" w:hAnsi="Poppins"/>
          <w:b/>
          <w:bCs/>
          <w:color w:val="340051"/>
          <w:sz w:val="19"/>
          <w:szCs w:val="19"/>
        </w:rPr>
      </w:pPr>
    </w:p>
    <w:sectPr w:rsidR="00250275">
      <w:headerReference w:type="default" r:id="rId9"/>
      <w:footerReference w:type="default" r:id="rId10"/>
      <w:pgSz w:w="11900" w:h="16840"/>
      <w:pgMar w:top="2963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F85E" w14:textId="77777777" w:rsidR="009D6A70" w:rsidRDefault="009D6A70">
      <w:r>
        <w:separator/>
      </w:r>
    </w:p>
  </w:endnote>
  <w:endnote w:type="continuationSeparator" w:id="0">
    <w:p w14:paraId="3068FAE3" w14:textId="77777777" w:rsidR="009D6A70" w:rsidRDefault="009D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EEE9" w14:textId="77777777" w:rsidR="00B45FE4" w:rsidRDefault="00230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1440"/>
      <w:rPr>
        <w:color w:val="000000"/>
      </w:rPr>
    </w:pPr>
    <w:r>
      <w:rPr>
        <w:noProof/>
        <w:color w:val="000000"/>
      </w:rPr>
      <w:drawing>
        <wp:inline distT="0" distB="0" distL="0" distR="0" wp14:anchorId="65B090F5" wp14:editId="41B6039C">
          <wp:extent cx="7558088" cy="1324998"/>
          <wp:effectExtent l="0" t="0" r="0" b="0"/>
          <wp:docPr id="2" name="image1.png" descr="A screenshot of a computer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omputer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32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C32C" w14:textId="77777777" w:rsidR="009D6A70" w:rsidRDefault="009D6A70">
      <w:r>
        <w:separator/>
      </w:r>
    </w:p>
  </w:footnote>
  <w:footnote w:type="continuationSeparator" w:id="0">
    <w:p w14:paraId="7237DBA1" w14:textId="77777777" w:rsidR="009D6A70" w:rsidRDefault="009D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32F8" w14:textId="77777777" w:rsidR="00B45FE4" w:rsidRDefault="00230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089A56D2" wp14:editId="24016C9D">
          <wp:extent cx="7561149" cy="1624013"/>
          <wp:effectExtent l="0" t="0" r="0" b="0"/>
          <wp:docPr id="1" name="image2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149" cy="1624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2080"/>
    <w:multiLevelType w:val="multilevel"/>
    <w:tmpl w:val="FF1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39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4"/>
    <w:rsid w:val="0004049D"/>
    <w:rsid w:val="00085F0D"/>
    <w:rsid w:val="0009721B"/>
    <w:rsid w:val="000C5FD3"/>
    <w:rsid w:val="000D77AA"/>
    <w:rsid w:val="00160509"/>
    <w:rsid w:val="00175171"/>
    <w:rsid w:val="001E53D3"/>
    <w:rsid w:val="001F047E"/>
    <w:rsid w:val="0022276A"/>
    <w:rsid w:val="0022564E"/>
    <w:rsid w:val="00230EE0"/>
    <w:rsid w:val="00250275"/>
    <w:rsid w:val="00252628"/>
    <w:rsid w:val="00264A10"/>
    <w:rsid w:val="0029417C"/>
    <w:rsid w:val="002A7BF4"/>
    <w:rsid w:val="002E72D7"/>
    <w:rsid w:val="00300BDB"/>
    <w:rsid w:val="00354153"/>
    <w:rsid w:val="00433B75"/>
    <w:rsid w:val="004437F9"/>
    <w:rsid w:val="004F374B"/>
    <w:rsid w:val="00523565"/>
    <w:rsid w:val="00527EDE"/>
    <w:rsid w:val="0056518E"/>
    <w:rsid w:val="00581998"/>
    <w:rsid w:val="00586E11"/>
    <w:rsid w:val="005E3572"/>
    <w:rsid w:val="005E3BC1"/>
    <w:rsid w:val="006952FA"/>
    <w:rsid w:val="006A52BB"/>
    <w:rsid w:val="006D213F"/>
    <w:rsid w:val="006E2108"/>
    <w:rsid w:val="00710772"/>
    <w:rsid w:val="007A3876"/>
    <w:rsid w:val="007A4F98"/>
    <w:rsid w:val="007C1D11"/>
    <w:rsid w:val="008C1A0E"/>
    <w:rsid w:val="008D6344"/>
    <w:rsid w:val="009061CC"/>
    <w:rsid w:val="009D6A70"/>
    <w:rsid w:val="009F16C2"/>
    <w:rsid w:val="00A173B4"/>
    <w:rsid w:val="00A261BE"/>
    <w:rsid w:val="00AB5586"/>
    <w:rsid w:val="00AC4489"/>
    <w:rsid w:val="00B02DF9"/>
    <w:rsid w:val="00B443A2"/>
    <w:rsid w:val="00B45FE4"/>
    <w:rsid w:val="00B50852"/>
    <w:rsid w:val="00B54887"/>
    <w:rsid w:val="00BF4400"/>
    <w:rsid w:val="00C2440E"/>
    <w:rsid w:val="00C45C37"/>
    <w:rsid w:val="00D0595D"/>
    <w:rsid w:val="00D874D4"/>
    <w:rsid w:val="00E04C72"/>
    <w:rsid w:val="00EA2F9B"/>
    <w:rsid w:val="00ED1548"/>
    <w:rsid w:val="00F45478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7BBD"/>
  <w15:docId w15:val="{91783AE3-0C5A-4A65-98A1-E5B4ACE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5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1998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shireccg.nhs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h.ox.ac.uk/people/ian-bus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Smart</dc:creator>
  <cp:lastModifiedBy>Fiona Smart</cp:lastModifiedBy>
  <cp:revision>3</cp:revision>
  <dcterms:created xsi:type="dcterms:W3CDTF">2024-04-19T09:31:00Z</dcterms:created>
  <dcterms:modified xsi:type="dcterms:W3CDTF">2024-04-19T09:34:00Z</dcterms:modified>
</cp:coreProperties>
</file>